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02" w:rsidRDefault="006A0102" w:rsidP="006A0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ORDENANZA N° 0016-2014</w:t>
      </w:r>
    </w:p>
    <w:p w:rsidR="006A0102" w:rsidRDefault="006A0102" w:rsidP="006A0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 CONCEJO MUNICIPAL DE COLTA</w:t>
      </w:r>
    </w:p>
    <w:p w:rsidR="006A0102" w:rsidRDefault="006A0102" w:rsidP="006A0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CONSIDERANDO: </w:t>
      </w:r>
    </w:p>
    <w:p w:rsidR="006A0102" w:rsidRDefault="006A0102" w:rsidP="006A0102">
      <w:pPr>
        <w:jc w:val="both"/>
        <w:rPr>
          <w:rFonts w:ascii="Times New Roman" w:hAnsi="Times New Roman" w:cs="Times New Roman"/>
        </w:rPr>
      </w:pP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QUE, el Artículo 255 del Código Orgánico de Organización Territorial Autonomía y Descentrali</w:t>
      </w:r>
      <w:r>
        <w:rPr>
          <w:rFonts w:ascii="Times New Roman" w:hAnsi="Times New Roman" w:cs="Times New Roman"/>
        </w:rPr>
        <w:t>zación, que manifiesta "(Reforma</w:t>
      </w:r>
      <w:r w:rsidRPr="006A0102">
        <w:rPr>
          <w:rFonts w:ascii="Times New Roman" w:hAnsi="Times New Roman" w:cs="Times New Roman"/>
        </w:rPr>
        <w:t xml:space="preserve"> presupuestaria) Una vez sancionado y aprobado el presupuesto sólo podrá ser reformado por alguno de los siguientes medios: traspasos, suplementos y reducciones de créditos. Estas operaciones se efectuarán de conformidad con lo previsto en las siguientes secciones de este Código."</w:t>
      </w: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QUE, a fin de cumplir con los fines y funciones primordiales del Municipio, de conformidad al Artículo 54 del Código Orgánico de Organización Territorial Autonomía y Descentralización, que textualmente manifiesta (Funciones) "Son funciones del gobierno autónomo descentralizado municipal las siguientes: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Promover el desarrollo sustentable de su circunscripción territorial cantonal, para garantizar la realización del buen vivir a través de la implementación de políticas públicas cantonales, en el marco de sus competencias constitucionales y legales;</w:t>
      </w:r>
    </w:p>
    <w:p w:rsidR="002B65BA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Diseñar e implementar políticas de promoción y construcción de equidad e</w:t>
      </w:r>
      <w:r>
        <w:rPr>
          <w:rFonts w:ascii="Times New Roman" w:hAnsi="Times New Roman" w:cs="Times New Roman"/>
        </w:rPr>
        <w:t xml:space="preserve"> inclusión en su territorio, en el marco de sus competencias constitucionales y legales;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Establecer el régimen de uso del suelo y urbanístico, para lo cual </w:t>
      </w:r>
      <w:r w:rsidRPr="006A0102">
        <w:rPr>
          <w:rFonts w:ascii="Times New Roman" w:hAnsi="Times New Roman" w:cs="Times New Roman"/>
        </w:rPr>
        <w:t>determinará las condiciones de urbanización, parcelación, lotización, división o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>cualquier otra forma de fraccionamiento de conformidad con la planificación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 xml:space="preserve">cantonal, asegurando porcentajes para </w:t>
      </w:r>
      <w:r>
        <w:rPr>
          <w:rFonts w:ascii="Times New Roman" w:hAnsi="Times New Roman" w:cs="Times New Roman"/>
        </w:rPr>
        <w:t>zonas verdes y áreas comunales; i</w:t>
      </w:r>
      <w:r w:rsidRPr="006A0102">
        <w:rPr>
          <w:rFonts w:ascii="Times New Roman" w:hAnsi="Times New Roman" w:cs="Times New Roman"/>
        </w:rPr>
        <w:t>mplementar un sistema de participación ciudadana para el ejercicio de los derechos y la gestión democrática de la acción municipal;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Elaborar y ejecutar el plan cantonal de desarrollo, el de ordenamiento territorial y las políticas públicas en el ámbito de sus competencias y en su circunscripción territorial, de manera coordinada con la planificación nacional, regional, provincial y parroquial, y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>realizar en forma permanente, el seguimiento y rendición de cuentas sobre el cumplimiento de las metas establecidas;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Ejecutar las competencias exclusivas y concurrentes reconocidas por la Constitución y la ley y en dicho marco, prestar los servicios públicos y construir la obra pública cantonal correspondiente, con criterios de calidad, eficacia y eficiencia, observando los principios de universalidad, accesibilidad, regularidad, continuidad, solidaridad, interculturalidad, subsidiariedad, participación y equidad;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Regular, controlar y promover el desarrollo de la actividad turística cantonal, en coordinación con los demás gobiernos autónomos descentralizados, promoviendo especialmente la creación y funcionamiento de organizaciones asociativas y empresas comunitarias de turismo;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Promover los procesos de desarrollo económico local en su jurisdicción, poniendo una atención especial en el sector de la economía social y solidaria, para lo cual coordinará con los otros niveles de gobierno;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Implementar el derecho al hábitat y a la vivienda y desarrollar planes y programas de vivienda de interés social en el territorio cantonal;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Implementar los sistemas de protección integral del cantón que aseguren el </w:t>
      </w:r>
      <w:r w:rsidRPr="006A0102">
        <w:rPr>
          <w:rFonts w:ascii="Times New Roman" w:hAnsi="Times New Roman" w:cs="Times New Roman"/>
        </w:rPr>
        <w:t xml:space="preserve">ejercicio, garantía y exigibilidad de los derechos consagrados en la Constitución y en los instrumentos internacionales, lo cual incluirá la conformación de los consejos cantonales, </w:t>
      </w:r>
      <w:proofErr w:type="gramStart"/>
      <w:r w:rsidRPr="006A0102">
        <w:rPr>
          <w:rFonts w:ascii="Times New Roman" w:hAnsi="Times New Roman" w:cs="Times New Roman"/>
        </w:rPr>
        <w:t>juntas</w:t>
      </w:r>
      <w:proofErr w:type="gramEnd"/>
      <w:r w:rsidRPr="006A0102">
        <w:rPr>
          <w:rFonts w:ascii="Times New Roman" w:hAnsi="Times New Roman" w:cs="Times New Roman"/>
        </w:rPr>
        <w:t xml:space="preserve"> cantonales y redes de protección de derechos de los grupos de atención prioritaria.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>Para la atención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>en las</w:t>
      </w:r>
      <w:r>
        <w:rPr>
          <w:rFonts w:ascii="Times New Roman" w:hAnsi="Times New Roman" w:cs="Times New Roman"/>
        </w:rPr>
        <w:t xml:space="preserve"> </w:t>
      </w:r>
      <w:r w:rsidRPr="006A0102">
        <w:rPr>
          <w:rFonts w:ascii="Times New Roman" w:hAnsi="Times New Roman" w:cs="Times New Roman"/>
        </w:rPr>
        <w:t>zonas rurales coordinará con los gobiernos autónomos parroquiales y provinciales;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Regular, prevenir y controlar la contaminación ambiental en el territorio cantonal de manera articulada con las políticas ambientales nacionales;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Prestar servicios que satisfagan necesidades colectivas respecto de los que no exista una explícita reserva legal a favor de otros niveles de gobierno, así como la elaboración, manejo y expendio de víveres; servicios de faenamiento, plazas de mercado y cementerios;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Regular y controlar el uso del espacio público cantonal y, de manera particular, el ejercicio de todo tipo de actividad que se desarrolle en él, la colocación de publicidad, redes o señalización;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Crear y coordinar los consejos de seguridad ciudadana municipal, con la participación de la Policía Nacional, la comunidad y otros organismos relacionados con la materia de seguridad, los cuales formularán y ejecutarán políticas locales, planes y evaluación de resultados sobre prevención, protección, seguridad y convivencia ciudadana;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Regular y controlar las construcciones en la circunscripción cantonal, con especial atención a las normas de control y prevención de riesgos y desastres;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Regular, fomentar, autorizar y controlar el ejercicio de actividades económicas, empresariales o profesionales, que se desarrollen en locales ubicados en la circunscripción territorial cantonal con el objeto de precautelar </w:t>
      </w:r>
      <w:r w:rsidRPr="006A0102">
        <w:rPr>
          <w:rFonts w:ascii="Times New Roman" w:hAnsi="Times New Roman" w:cs="Times New Roman"/>
        </w:rPr>
        <w:t>los derechos de la colectividad;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Promover y patrocinar las culturas, las artes, actividades de</w:t>
      </w:r>
      <w:r>
        <w:rPr>
          <w:rFonts w:ascii="Times New Roman" w:hAnsi="Times New Roman" w:cs="Times New Roman"/>
        </w:rPr>
        <w:t>portivas y recreativas en benef</w:t>
      </w:r>
      <w:r w:rsidRPr="006A0102">
        <w:rPr>
          <w:rFonts w:ascii="Times New Roman" w:hAnsi="Times New Roman" w:cs="Times New Roman"/>
        </w:rPr>
        <w:t>icio de la colectividad del cantón;</w:t>
      </w:r>
    </w:p>
    <w:p w:rsid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Crear las condiciones materiales para la aplicación de políticas integrales y participativas en tomo a la regulación del manejo responsable de la fauna urbana; y,</w:t>
      </w:r>
    </w:p>
    <w:p w:rsidR="006A0102" w:rsidRPr="006A0102" w:rsidRDefault="006A0102" w:rsidP="006A010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Las demás establecidas en la ley."</w:t>
      </w: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QUE, La ejecución presupuestaria de ingresos y gastos del presupuesto del año 2014, requiere de una reforma a fin de no incurrir en compromisos y gastos que superen los montos asignados inicialmente;</w:t>
      </w: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QUE, El informe emitido por el Director Financiero Municipal demuestra que existe suplemento de crédito por varios conceptos.</w:t>
      </w: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QUE, Es facultad legislativa del Concejo Municipal, la expedición de ordenanzas.</w:t>
      </w:r>
    </w:p>
    <w:p w:rsidR="006A0102" w:rsidRPr="006A0102" w:rsidRDefault="006A0102" w:rsidP="006A0102">
      <w:pPr>
        <w:jc w:val="both"/>
        <w:rPr>
          <w:rFonts w:ascii="Times New Roman" w:hAnsi="Times New Roman" w:cs="Times New Roman"/>
        </w:rPr>
      </w:pPr>
      <w:r w:rsidRPr="006A0102">
        <w:rPr>
          <w:rFonts w:ascii="Times New Roman" w:hAnsi="Times New Roman" w:cs="Times New Roman"/>
        </w:rPr>
        <w:t>En uso de sus atribuciones legales y constitucionales:</w:t>
      </w:r>
    </w:p>
    <w:p w:rsidR="006A0102" w:rsidRPr="006A0102" w:rsidRDefault="006A0102" w:rsidP="006A0102">
      <w:pPr>
        <w:jc w:val="center"/>
        <w:rPr>
          <w:rFonts w:ascii="Times New Roman" w:hAnsi="Times New Roman" w:cs="Times New Roman"/>
          <w:b/>
        </w:rPr>
      </w:pPr>
      <w:r w:rsidRPr="006A0102">
        <w:rPr>
          <w:rFonts w:ascii="Times New Roman" w:hAnsi="Times New Roman" w:cs="Times New Roman"/>
          <w:b/>
        </w:rPr>
        <w:t>EXPIDE LA:</w:t>
      </w: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  <w:r w:rsidRPr="006A0102">
        <w:rPr>
          <w:rFonts w:ascii="Times New Roman" w:hAnsi="Times New Roman" w:cs="Times New Roman"/>
          <w:b/>
        </w:rPr>
        <w:t xml:space="preserve">PRIMERA ORDENANZA </w:t>
      </w:r>
      <w:r w:rsidRPr="006A0102">
        <w:rPr>
          <w:rFonts w:ascii="Times New Roman" w:hAnsi="Times New Roman" w:cs="Times New Roman"/>
          <w:b/>
        </w:rPr>
        <w:t xml:space="preserve">REFORMATORIA AL PRESUPUESTO DEL </w:t>
      </w:r>
      <w:r w:rsidRPr="006A0102">
        <w:rPr>
          <w:rFonts w:ascii="Times New Roman" w:hAnsi="Times New Roman" w:cs="Times New Roman"/>
          <w:b/>
        </w:rPr>
        <w:t>AÑO 2014</w:t>
      </w: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EC"/>
        </w:rPr>
        <w:drawing>
          <wp:inline distT="0" distB="0" distL="0" distR="0">
            <wp:extent cx="5612130" cy="6168561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6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EC"/>
        </w:rPr>
        <w:drawing>
          <wp:inline distT="0" distB="0" distL="0" distR="0">
            <wp:extent cx="5612130" cy="3492864"/>
            <wp:effectExtent l="1905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9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02" w:rsidRDefault="006A0102" w:rsidP="006A0102">
      <w:pPr>
        <w:jc w:val="center"/>
        <w:rPr>
          <w:rFonts w:ascii="Times New Roman" w:hAnsi="Times New Roman" w:cs="Times New Roman"/>
          <w:b/>
        </w:rPr>
      </w:pPr>
    </w:p>
    <w:p w:rsidR="006A0102" w:rsidRPr="006A0102" w:rsidRDefault="006A0102" w:rsidP="006A0102">
      <w:pPr>
        <w:jc w:val="center"/>
        <w:rPr>
          <w:rFonts w:ascii="Times New Roman" w:hAnsi="Times New Roman" w:cs="Times New Roman"/>
          <w:b/>
        </w:rPr>
      </w:pPr>
      <w:r w:rsidRPr="006A0102">
        <w:rPr>
          <w:rFonts w:ascii="Times New Roman" w:hAnsi="Times New Roman" w:cs="Times New Roman"/>
          <w:b/>
        </w:rPr>
        <w:t>DISPOSICIONES GENERALES</w:t>
      </w:r>
      <w:r>
        <w:rPr>
          <w:rFonts w:ascii="Times New Roman" w:hAnsi="Times New Roman" w:cs="Times New Roman"/>
          <w:b/>
        </w:rPr>
        <w:t xml:space="preserve"> DELA PRIMERA ORDENANZA REFORMA</w:t>
      </w:r>
      <w:r w:rsidR="00B80B97">
        <w:rPr>
          <w:rFonts w:ascii="Times New Roman" w:hAnsi="Times New Roman" w:cs="Times New Roman"/>
          <w:b/>
        </w:rPr>
        <w:t>TORI</w:t>
      </w:r>
      <w:r w:rsidRPr="006A0102">
        <w:rPr>
          <w:rFonts w:ascii="Times New Roman" w:hAnsi="Times New Roman" w:cs="Times New Roman"/>
          <w:b/>
        </w:rPr>
        <w:t>A AL PRESUPUESTO MUNICIPAL DE AÑO 2014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Art. 1</w:t>
      </w:r>
      <w:r w:rsidRPr="00B80B97">
        <w:rPr>
          <w:rFonts w:ascii="Times New Roman" w:hAnsi="Times New Roman" w:cs="Times New Roman"/>
          <w:b/>
        </w:rPr>
        <w:t>.-</w:t>
      </w:r>
      <w:r w:rsidRPr="00B80B97">
        <w:rPr>
          <w:rFonts w:ascii="Times New Roman" w:hAnsi="Times New Roman" w:cs="Times New Roman"/>
        </w:rPr>
        <w:t xml:space="preserve"> Se dan por conocidos los traspasos r</w:t>
      </w:r>
      <w:r>
        <w:rPr>
          <w:rFonts w:ascii="Times New Roman" w:hAnsi="Times New Roman" w:cs="Times New Roman"/>
        </w:rPr>
        <w:t xml:space="preserve">ealizados por el señor Director </w:t>
      </w:r>
      <w:r w:rsidRPr="00B80B97">
        <w:rPr>
          <w:rFonts w:ascii="Times New Roman" w:hAnsi="Times New Roman" w:cs="Times New Roman"/>
        </w:rPr>
        <w:t xml:space="preserve">Financiero y autorizadas por el señor Alcalde, </w:t>
      </w:r>
      <w:r>
        <w:rPr>
          <w:rFonts w:ascii="Times New Roman" w:hAnsi="Times New Roman" w:cs="Times New Roman"/>
        </w:rPr>
        <w:t xml:space="preserve">para la correcta operatividad y </w:t>
      </w:r>
      <w:r w:rsidRPr="00B80B97">
        <w:rPr>
          <w:rFonts w:ascii="Times New Roman" w:hAnsi="Times New Roman" w:cs="Times New Roman"/>
        </w:rPr>
        <w:t>ejecución del presupuesto del año 2014.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Art 2.-</w:t>
      </w:r>
      <w:r w:rsidRPr="00B80B97">
        <w:rPr>
          <w:rFonts w:ascii="Times New Roman" w:hAnsi="Times New Roman" w:cs="Times New Roman"/>
        </w:rPr>
        <w:t xml:space="preserve"> Prohíbase la utilización o administración de los recursos financieros en</w:t>
      </w:r>
      <w:r>
        <w:rPr>
          <w:rFonts w:ascii="Times New Roman" w:hAnsi="Times New Roman" w:cs="Times New Roman"/>
        </w:rPr>
        <w:t xml:space="preserve"> </w:t>
      </w:r>
      <w:r w:rsidRPr="00B80B97">
        <w:rPr>
          <w:rFonts w:ascii="Times New Roman" w:hAnsi="Times New Roman" w:cs="Times New Roman"/>
        </w:rPr>
        <w:t>forma extra presupuestaria, por tanto, todos los ingresos y gastos formaran</w:t>
      </w:r>
      <w:r>
        <w:rPr>
          <w:rFonts w:ascii="Times New Roman" w:hAnsi="Times New Roman" w:cs="Times New Roman"/>
        </w:rPr>
        <w:t xml:space="preserve"> </w:t>
      </w:r>
      <w:r w:rsidRPr="00B80B97">
        <w:rPr>
          <w:rFonts w:ascii="Times New Roman" w:hAnsi="Times New Roman" w:cs="Times New Roman"/>
        </w:rPr>
        <w:t>parte del Presupuesto.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Art. 3.-</w:t>
      </w:r>
      <w:r w:rsidRPr="00B80B97">
        <w:rPr>
          <w:rFonts w:ascii="Times New Roman" w:hAnsi="Times New Roman" w:cs="Times New Roman"/>
        </w:rPr>
        <w:t xml:space="preserve"> Todas las recaudaci</w:t>
      </w:r>
      <w:r>
        <w:rPr>
          <w:rFonts w:ascii="Times New Roman" w:hAnsi="Times New Roman" w:cs="Times New Roman"/>
        </w:rPr>
        <w:t>ones de los ingresos se las hará</w:t>
      </w:r>
      <w:r w:rsidRPr="00B80B97">
        <w:rPr>
          <w:rFonts w:ascii="Times New Roman" w:hAnsi="Times New Roman" w:cs="Times New Roman"/>
        </w:rPr>
        <w:t xml:space="preserve"> directamente por</w:t>
      </w:r>
      <w:r>
        <w:rPr>
          <w:rFonts w:ascii="Times New Roman" w:hAnsi="Times New Roman" w:cs="Times New Roman"/>
        </w:rPr>
        <w:t xml:space="preserve"> </w:t>
      </w:r>
      <w:r w:rsidRPr="00B80B97">
        <w:rPr>
          <w:rFonts w:ascii="Times New Roman" w:hAnsi="Times New Roman" w:cs="Times New Roman"/>
        </w:rPr>
        <w:t>la Administración Financiera, no podrá emplearse otro sistema.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 xml:space="preserve">Art. </w:t>
      </w:r>
      <w:r w:rsidRPr="00B80B97">
        <w:rPr>
          <w:rFonts w:ascii="Times New Roman" w:hAnsi="Times New Roman" w:cs="Times New Roman"/>
          <w:b/>
        </w:rPr>
        <w:t>4.-</w:t>
      </w:r>
      <w:r w:rsidRPr="00B80B97">
        <w:rPr>
          <w:rFonts w:ascii="Times New Roman" w:hAnsi="Times New Roman" w:cs="Times New Roman"/>
        </w:rPr>
        <w:t xml:space="preserve"> De ser necesario para la ejecución presup</w:t>
      </w:r>
      <w:r>
        <w:rPr>
          <w:rFonts w:ascii="Times New Roman" w:hAnsi="Times New Roman" w:cs="Times New Roman"/>
        </w:rPr>
        <w:t xml:space="preserve">uestaria, se autoriza al Sr. </w:t>
      </w:r>
      <w:r w:rsidRPr="00B80B97">
        <w:rPr>
          <w:rFonts w:ascii="Times New Roman" w:hAnsi="Times New Roman" w:cs="Times New Roman"/>
        </w:rPr>
        <w:t>Director Financiero para que se creen las cuentas y subcuentas de ingre</w:t>
      </w:r>
      <w:r>
        <w:rPr>
          <w:rFonts w:ascii="Times New Roman" w:hAnsi="Times New Roman" w:cs="Times New Roman"/>
        </w:rPr>
        <w:t xml:space="preserve">sos y </w:t>
      </w:r>
      <w:r w:rsidRPr="00B80B97">
        <w:rPr>
          <w:rFonts w:ascii="Times New Roman" w:hAnsi="Times New Roman" w:cs="Times New Roman"/>
        </w:rPr>
        <w:t>egresos con sujeción a cada una de las partidas principales del</w:t>
      </w:r>
      <w:r w:rsidRPr="00B80B97">
        <w:rPr>
          <w:rFonts w:ascii="Times New Roman" w:hAnsi="Times New Roman" w:cs="Times New Roman"/>
        </w:rPr>
        <w:tab/>
        <w:t>presupuesto municipal, una vez aprobada y sancionada la presente Ordenanza.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  <w:b/>
        </w:rPr>
      </w:pPr>
      <w:r w:rsidRPr="00B80B97">
        <w:rPr>
          <w:rFonts w:ascii="Times New Roman" w:hAnsi="Times New Roman" w:cs="Times New Roman"/>
          <w:b/>
        </w:rPr>
        <w:t>DEROGATORIA.</w:t>
      </w:r>
    </w:p>
    <w:p w:rsidR="00B80B97" w:rsidRP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PRIMERA.-</w:t>
      </w:r>
      <w:r w:rsidRPr="00B80B97">
        <w:rPr>
          <w:rFonts w:ascii="Times New Roman" w:hAnsi="Times New Roman" w:cs="Times New Roman"/>
        </w:rPr>
        <w:t xml:space="preserve"> Derogase toda Ordenanza o Resolución que se oponga a esta ordenanza.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</w:rPr>
        <w:lastRenderedPageBreak/>
        <w:t>Dado y firmado en la Sala de Sesiones del Órgano Legislativo del Gobierno Autónomo Descentralizado Municipal del Cantón Colta, a los 30 días del mes de noviembre de 2014.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Pr="00B80B97" w:rsidRDefault="00B80B97" w:rsidP="00B80B97">
      <w:pPr>
        <w:jc w:val="both"/>
        <w:rPr>
          <w:rFonts w:ascii="Times New Roman" w:hAnsi="Times New Roman" w:cs="Times New Roman"/>
          <w:b/>
        </w:rPr>
      </w:pPr>
      <w:r w:rsidRPr="00B80B97">
        <w:rPr>
          <w:rFonts w:ascii="Times New Roman" w:hAnsi="Times New Roman" w:cs="Times New Roman"/>
          <w:b/>
        </w:rPr>
        <w:t>TRÁMITE DE DISCUSIÓN Y APROBACIÓN POR PARTE DEL CONCEJO MUNICIPAL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</w:rPr>
        <w:t xml:space="preserve">Villa la Unión 01 de diciembre de 2014.- El infrascrito Secretario General del Gobierno Autónomo Descentralizado Municipal del Cantón Colta, CERTIFICA que </w:t>
      </w:r>
      <w:r w:rsidRPr="00B80B97">
        <w:rPr>
          <w:rFonts w:ascii="Times New Roman" w:hAnsi="Times New Roman" w:cs="Times New Roman"/>
          <w:b/>
        </w:rPr>
        <w:t>LA PRIMERA REFORMA A LA ORDENANZA DEL PRESUPUESTO 2014</w:t>
      </w:r>
      <w:r w:rsidRPr="00B80B97">
        <w:rPr>
          <w:rFonts w:ascii="Times New Roman" w:hAnsi="Times New Roman" w:cs="Times New Roman"/>
        </w:rPr>
        <w:t>, fue discutida y aprobada en primera debate en Sesión Ordinaria del 23 de</w:t>
      </w:r>
      <w:r>
        <w:rPr>
          <w:rFonts w:ascii="Times New Roman" w:hAnsi="Times New Roman" w:cs="Times New Roman"/>
        </w:rPr>
        <w:t xml:space="preserve"> </w:t>
      </w:r>
      <w:r w:rsidRPr="00B80B97">
        <w:rPr>
          <w:rFonts w:ascii="Times New Roman" w:hAnsi="Times New Roman" w:cs="Times New Roman"/>
        </w:rPr>
        <w:t>noviembre de 2014 y en segundo debate en Sesión Ordinaria del 30 de noviembre del mismo año.- LO CERTIFICO.-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Pr="00B80B97" w:rsidRDefault="00B80B97" w:rsidP="00B80B97">
      <w:pPr>
        <w:jc w:val="both"/>
        <w:rPr>
          <w:rFonts w:ascii="Times New Roman" w:hAnsi="Times New Roman" w:cs="Times New Roman"/>
          <w:b/>
        </w:rPr>
      </w:pPr>
      <w:r w:rsidRPr="00B80B97">
        <w:rPr>
          <w:rFonts w:ascii="Times New Roman" w:hAnsi="Times New Roman" w:cs="Times New Roman"/>
          <w:b/>
        </w:rPr>
        <w:t>PROCESO DE SANCIÓN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SECRETARÍA GENERAL DEL CONCEJO MUNICIPAL DE COLTA.</w:t>
      </w:r>
      <w:r w:rsidRPr="00B80B97">
        <w:rPr>
          <w:rFonts w:ascii="Times New Roman" w:hAnsi="Times New Roman" w:cs="Times New Roman"/>
        </w:rPr>
        <w:t xml:space="preserve">- Villa la Unión, 01 de diciembre de 2014.- De conformidad con la razón que antecede y en cumplimiento a lo dispuesto en el Código Orgánico de Organización Territorial, Autonomía y Descentralización, inciso cuarto del Art. 322; remítase al Señor Alcalde del Gobierno Autónomo Descentralizado Municipal del Cantón Colta </w:t>
      </w:r>
      <w:r w:rsidRPr="00B80B97">
        <w:rPr>
          <w:rFonts w:ascii="Times New Roman" w:hAnsi="Times New Roman" w:cs="Times New Roman"/>
          <w:b/>
        </w:rPr>
        <w:t>LA PRIMERA REFORMA A LA ORDENANZA DEL PRESUPUESTO 2014</w:t>
      </w:r>
      <w:r w:rsidRPr="00B80B97">
        <w:rPr>
          <w:rFonts w:ascii="Times New Roman" w:hAnsi="Times New Roman" w:cs="Times New Roman"/>
        </w:rPr>
        <w:t>, para la sanción respectiva</w:t>
      </w:r>
      <w:r>
        <w:rPr>
          <w:rFonts w:ascii="Times New Roman" w:hAnsi="Times New Roman" w:cs="Times New Roman"/>
        </w:rPr>
        <w:t>.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Pr="00B80B97" w:rsidRDefault="00B80B97" w:rsidP="00B80B97">
      <w:pPr>
        <w:jc w:val="both"/>
        <w:rPr>
          <w:rFonts w:ascii="Times New Roman" w:hAnsi="Times New Roman" w:cs="Times New Roman"/>
          <w:b/>
        </w:rPr>
      </w:pPr>
      <w:r w:rsidRPr="00B80B97">
        <w:rPr>
          <w:rFonts w:ascii="Times New Roman" w:hAnsi="Times New Roman" w:cs="Times New Roman"/>
          <w:b/>
        </w:rPr>
        <w:t>SANCIÓN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  <w:b/>
        </w:rPr>
        <w:t>ALCALDÍA GOBIERNO AUTÓNOMO DESCENTRALIZADO MUNICIPAL DEL CANTÓN COLTA.-</w:t>
      </w:r>
      <w:r w:rsidRPr="00B80B97">
        <w:rPr>
          <w:rFonts w:ascii="Times New Roman" w:hAnsi="Times New Roman" w:cs="Times New Roman"/>
        </w:rPr>
        <w:t xml:space="preserve"> Villa la Unión, 01 de diciembre de 2014.- De conformidad al Código Orgánico de Organización Territorial, Autonomía y Descentralización Art. 322, inciso cuarto, habiéndose observado el trámite de legal y estando de acuerdo con la Constitución de la República del Ecuador, </w:t>
      </w:r>
      <w:r w:rsidRPr="00B80B97">
        <w:rPr>
          <w:rFonts w:ascii="Times New Roman" w:hAnsi="Times New Roman" w:cs="Times New Roman"/>
          <w:b/>
        </w:rPr>
        <w:t>SANCIONO LA PRIMERA REFORMA A LA ORDENANZA DEL PRESUPUESTO 2014</w:t>
      </w:r>
      <w:r w:rsidRPr="00B80B97">
        <w:rPr>
          <w:rFonts w:ascii="Times New Roman" w:hAnsi="Times New Roman" w:cs="Times New Roman"/>
        </w:rPr>
        <w:t>,sin perjuicio de su promulgación y publicación, de acuerdo al artículo 324 del Código Orgánico de Organización Territorial, Autonomía y Descentralización.</w:t>
      </w: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Default="00B80B97" w:rsidP="00B80B97">
      <w:pPr>
        <w:jc w:val="both"/>
        <w:rPr>
          <w:rFonts w:ascii="Times New Roman" w:hAnsi="Times New Roman" w:cs="Times New Roman"/>
        </w:rPr>
      </w:pPr>
    </w:p>
    <w:p w:rsidR="00B80B97" w:rsidRPr="006A0102" w:rsidRDefault="00B80B97" w:rsidP="00B80B97">
      <w:pPr>
        <w:jc w:val="both"/>
        <w:rPr>
          <w:rFonts w:ascii="Times New Roman" w:hAnsi="Times New Roman" w:cs="Times New Roman"/>
        </w:rPr>
      </w:pPr>
      <w:r w:rsidRPr="00B80B97">
        <w:rPr>
          <w:rFonts w:ascii="Times New Roman" w:hAnsi="Times New Roman" w:cs="Times New Roman"/>
        </w:rPr>
        <w:t xml:space="preserve">Proveyó, sancionó y firmó el Ingeniero Hermel Tayupanda Cuvi, Alcalde del Gobierno Autónomo Descentralizado Municipal del Cantón Colta, </w:t>
      </w:r>
      <w:r w:rsidRPr="00B80B97">
        <w:rPr>
          <w:rFonts w:ascii="Times New Roman" w:hAnsi="Times New Roman" w:cs="Times New Roman"/>
          <w:b/>
        </w:rPr>
        <w:t>LA PRIMERA REFORMA A LA ORDENANZA DEL PRESUPUESTO 2014,</w:t>
      </w:r>
      <w:r w:rsidRPr="00B80B97">
        <w:rPr>
          <w:rFonts w:ascii="Times New Roman" w:hAnsi="Times New Roman" w:cs="Times New Roman"/>
        </w:rPr>
        <w:t xml:space="preserve"> Villa la Unión 01 de diciembre de 2014.- LO CERTIFICO.-</w:t>
      </w:r>
    </w:p>
    <w:sectPr w:rsidR="00B80B97" w:rsidRPr="006A0102" w:rsidSect="002B65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D75FA"/>
    <w:multiLevelType w:val="hybridMultilevel"/>
    <w:tmpl w:val="A72CE128"/>
    <w:lvl w:ilvl="0" w:tplc="78666B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0102"/>
    <w:rsid w:val="002B65BA"/>
    <w:rsid w:val="004C6C16"/>
    <w:rsid w:val="006A0102"/>
    <w:rsid w:val="00B80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5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01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1328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COLTA</Company>
  <LinksUpToDate>false</LinksUpToDate>
  <CharactersWithSpaces>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COLTA</dc:creator>
  <cp:lastModifiedBy>COLTA</cp:lastModifiedBy>
  <cp:revision>1</cp:revision>
  <dcterms:created xsi:type="dcterms:W3CDTF">2015-12-16T21:55:00Z</dcterms:created>
  <dcterms:modified xsi:type="dcterms:W3CDTF">2015-12-16T22:12:00Z</dcterms:modified>
</cp:coreProperties>
</file>